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A5" w:rsidRDefault="00FD02BC">
      <w:r>
        <w:t>Name__________________________________________________________Date________</w:t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1A5" w:rsidRPr="00FD02BC" w:rsidRDefault="00FD02BC" w:rsidP="00FD02BC">
      <w:pPr>
        <w:jc w:val="center"/>
        <w:rPr>
          <w:sz w:val="28"/>
          <w:szCs w:val="28"/>
        </w:rPr>
      </w:pPr>
      <w:bookmarkStart w:id="0" w:name="_GoBack"/>
      <w:bookmarkEnd w:id="0"/>
      <w:r w:rsidRPr="00FD02BC">
        <w:rPr>
          <w:sz w:val="28"/>
          <w:szCs w:val="28"/>
        </w:rPr>
        <w:t>Debatable Issues Worksheet</w:t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1A5" w:rsidRDefault="00FD02BC">
      <w:pPr>
        <w:rPr>
          <w:sz w:val="20"/>
          <w:szCs w:val="20"/>
        </w:rPr>
      </w:pPr>
      <w:r>
        <w:rPr>
          <w:sz w:val="20"/>
          <w:szCs w:val="20"/>
        </w:rPr>
        <w:t xml:space="preserve">Directions: Use the chart below to keep track of arguments about a controversial issue covered in our workshop for deliberation. First, write a statement of purpose or policy summing up the issue (“School uniforms should be required in all schools”), then </w:t>
      </w:r>
      <w:r>
        <w:rPr>
          <w:sz w:val="20"/>
          <w:szCs w:val="20"/>
        </w:rPr>
        <w:t>use the article assigned to list arguments for or against (pro or con) the statement.</w:t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1A5" w:rsidRDefault="00FD02BC">
      <w:pPr>
        <w:rPr>
          <w:sz w:val="20"/>
          <w:szCs w:val="20"/>
        </w:rPr>
      </w:pPr>
      <w:r>
        <w:rPr>
          <w:sz w:val="20"/>
          <w:szCs w:val="20"/>
        </w:rPr>
        <w:t>Headline of article: ___________________________________________________________________________________</w:t>
      </w:r>
    </w:p>
    <w:p w:rsidR="00FD02BC" w:rsidRDefault="00FD02BC">
      <w:pPr>
        <w:rPr>
          <w:sz w:val="20"/>
          <w:szCs w:val="20"/>
        </w:rPr>
      </w:pPr>
    </w:p>
    <w:p w:rsidR="00B441A5" w:rsidRPr="00FD02BC" w:rsidRDefault="00FD02BC">
      <w:pPr>
        <w:rPr>
          <w:sz w:val="20"/>
          <w:szCs w:val="20"/>
        </w:rPr>
      </w:pPr>
      <w:r>
        <w:rPr>
          <w:sz w:val="20"/>
          <w:szCs w:val="20"/>
        </w:rPr>
        <w:t>Statement of purpose or policy: 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</w:t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87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275"/>
        <w:gridCol w:w="4515"/>
      </w:tblGrid>
      <w:tr w:rsidR="00B441A5">
        <w:trPr>
          <w:trHeight w:val="4780"/>
        </w:trPr>
        <w:tc>
          <w:tcPr>
            <w:tcW w:w="4275" w:type="dxa"/>
            <w:tcBorders>
              <w:top w:val="single" w:sz="8" w:space="0" w:color="1A1919"/>
              <w:left w:val="single" w:sz="8" w:space="0" w:color="191818"/>
              <w:bottom w:val="single" w:sz="8" w:space="0" w:color="1A1919"/>
              <w:right w:val="single" w:sz="8" w:space="0" w:color="19181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A5" w:rsidRDefault="00FD0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or affirmative</w:t>
            </w:r>
          </w:p>
          <w:p w:rsidR="00B441A5" w:rsidRDefault="00FD02BC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41A5" w:rsidRDefault="00FD02BC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41A5" w:rsidRDefault="00FD02BC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515" w:type="dxa"/>
            <w:tcBorders>
              <w:top w:val="single" w:sz="8" w:space="0" w:color="1A1919"/>
              <w:left w:val="single" w:sz="8" w:space="0" w:color="191818"/>
              <w:bottom w:val="single" w:sz="8" w:space="0" w:color="1A1919"/>
              <w:right w:val="single" w:sz="8" w:space="0" w:color="19181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A5" w:rsidRDefault="00FD0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or Negative</w:t>
            </w:r>
          </w:p>
          <w:p w:rsidR="00B441A5" w:rsidRDefault="00FD02BC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41A5" w:rsidRDefault="00FD02BC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41A5" w:rsidRDefault="00FD02BC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441A5">
        <w:trPr>
          <w:trHeight w:val="2320"/>
        </w:trPr>
        <w:tc>
          <w:tcPr>
            <w:tcW w:w="4275" w:type="dxa"/>
            <w:tcBorders>
              <w:top w:val="single" w:sz="8" w:space="0" w:color="1A1919"/>
              <w:left w:val="single" w:sz="8" w:space="0" w:color="1A1919"/>
              <w:bottom w:val="single" w:sz="8" w:space="0" w:color="1A1919"/>
              <w:right w:val="single" w:sz="8" w:space="0" w:color="1A191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A5" w:rsidRDefault="00FD02BC">
            <w:pPr>
              <w:widowControl w:val="0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515" w:type="dxa"/>
            <w:tcBorders>
              <w:top w:val="single" w:sz="8" w:space="0" w:color="1A1919"/>
              <w:left w:val="single" w:sz="8" w:space="0" w:color="1A1919"/>
              <w:bottom w:val="single" w:sz="8" w:space="0" w:color="1A1919"/>
              <w:right w:val="single" w:sz="8" w:space="0" w:color="1A191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1A5" w:rsidRDefault="00FD02BC">
            <w:pPr>
              <w:widowControl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441A5" w:rsidRDefault="00FD02BC"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1A5" w:rsidRDefault="00FD02BC">
      <w:pPr>
        <w:rPr>
          <w:sz w:val="12"/>
          <w:szCs w:val="12"/>
        </w:rPr>
      </w:pPr>
      <w:r>
        <w:rPr>
          <w:sz w:val="14"/>
          <w:szCs w:val="14"/>
        </w:rPr>
        <w:t xml:space="preserve">LEARNING NETWORK </w:t>
      </w:r>
      <w:r>
        <w:rPr>
          <w:sz w:val="24"/>
          <w:szCs w:val="24"/>
        </w:rPr>
        <w:t xml:space="preserve">| </w:t>
      </w:r>
      <w:r>
        <w:rPr>
          <w:sz w:val="18"/>
          <w:szCs w:val="18"/>
        </w:rPr>
        <w:t xml:space="preserve">www.nytimes.com/learning </w:t>
      </w:r>
      <w:r>
        <w:rPr>
          <w:sz w:val="12"/>
          <w:szCs w:val="12"/>
        </w:rPr>
        <w:t>08-1265-26</w:t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1A5" w:rsidRDefault="00FD02BC">
      <w:pPr>
        <w:rPr>
          <w:sz w:val="8"/>
          <w:szCs w:val="8"/>
        </w:rPr>
      </w:pPr>
      <w:r>
        <w:rPr>
          <w:sz w:val="8"/>
          <w:szCs w:val="8"/>
        </w:rPr>
        <w:t xml:space="preserve">LEARNING NETWORK </w:t>
      </w:r>
    </w:p>
    <w:p w:rsidR="00B441A5" w:rsidRDefault="00FD02BC">
      <w:r>
        <w:tab/>
      </w:r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  <w:r>
        <w:tab/>
      </w:r>
    </w:p>
    <w:p w:rsidR="00B441A5" w:rsidRDefault="00FD02BC">
      <w:r>
        <w:tab/>
      </w:r>
      <w:r>
        <w:tab/>
      </w:r>
    </w:p>
    <w:p w:rsidR="00B441A5" w:rsidRDefault="00B441A5"/>
    <w:sectPr w:rsidR="00B441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41A5"/>
    <w:rsid w:val="00B441A5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BE0A"/>
  <w15:docId w15:val="{9552F299-FC58-4502-8E46-DB2ECA7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2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1216</Characters>
  <Application>Microsoft Office Word</Application>
  <DocSecurity>0</DocSecurity>
  <Lines>10</Lines>
  <Paragraphs>2</Paragraphs>
  <ScaleCrop>false</ScaleCrop>
  <Company>Washoe County School District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Williams, Condell</cp:lastModifiedBy>
  <cp:revision>2</cp:revision>
  <cp:lastPrinted>2018-04-10T15:07:00Z</cp:lastPrinted>
  <dcterms:created xsi:type="dcterms:W3CDTF">2018-04-10T15:05:00Z</dcterms:created>
  <dcterms:modified xsi:type="dcterms:W3CDTF">2018-04-10T15:10:00Z</dcterms:modified>
</cp:coreProperties>
</file>